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86253" w14:textId="701AEE39" w:rsidR="00067C61" w:rsidRPr="00067C61" w:rsidRDefault="00FA358D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>
        <w:rPr>
          <w:b/>
          <w:lang w:val="en-US"/>
        </w:rPr>
        <w:t xml:space="preserve">  </w:t>
      </w:r>
      <w:r w:rsidR="00067C61" w:rsidRPr="00067C61">
        <w:rPr>
          <w:b/>
          <w:lang w:val="en-US"/>
        </w:rPr>
        <w:t>3</w:t>
      </w:r>
      <w:r w:rsidR="004F4BBA">
        <w:rPr>
          <w:b/>
          <w:lang w:val="en-US"/>
        </w:rPr>
        <w:t>GPP TSG-RAN WG1 90bis</w:t>
      </w:r>
      <w:r w:rsidR="00067C61" w:rsidRPr="00067C61">
        <w:rPr>
          <w:b/>
          <w:lang w:val="en-US"/>
        </w:rPr>
        <w:tab/>
      </w:r>
      <w:r w:rsidR="00165548">
        <w:rPr>
          <w:b/>
          <w:lang w:val="en-US"/>
        </w:rPr>
        <w:t>R1-1718521</w:t>
      </w:r>
    </w:p>
    <w:p w14:paraId="51D0E63D" w14:textId="47BB682E" w:rsidR="00067C61" w:rsidRPr="00067C61" w:rsidRDefault="004F4BBA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Prague, Czech Republic, 9th – 13</w:t>
      </w:r>
      <w:r w:rsidR="00165548">
        <w:rPr>
          <w:b/>
          <w:lang w:val="en-US"/>
        </w:rPr>
        <w:t>th</w:t>
      </w:r>
      <w:r>
        <w:rPr>
          <w:b/>
          <w:lang w:val="en-US"/>
        </w:rPr>
        <w:t xml:space="preserve">, October </w:t>
      </w:r>
      <w:r w:rsidR="00067C61" w:rsidRPr="00067C61">
        <w:rPr>
          <w:b/>
          <w:lang w:val="en-US"/>
        </w:rPr>
        <w:t xml:space="preserve"> 2017</w:t>
      </w:r>
    </w:p>
    <w:p w14:paraId="561D9511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1B02068D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4F4BBA">
        <w:rPr>
          <w:b/>
        </w:rPr>
        <w:t>On single-UL transmission and DL/UL TDM</w:t>
      </w:r>
    </w:p>
    <w:p w14:paraId="0D32E023" w14:textId="75A77FC6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4F4BBA">
        <w:rPr>
          <w:b/>
        </w:rPr>
        <w:t>7.5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618B1296" w14:textId="77777777" w:rsidR="00E90E49" w:rsidRPr="00CE0424" w:rsidRDefault="00E90E49" w:rsidP="00CE0424">
      <w:pPr>
        <w:pStyle w:val="Heading1"/>
      </w:pPr>
      <w:bookmarkStart w:id="1" w:name="_Ref492584551"/>
      <w:r w:rsidRPr="00CE0424">
        <w:t>Introduction</w:t>
      </w:r>
      <w:bookmarkEnd w:id="1"/>
    </w:p>
    <w:p w14:paraId="1BC8506A" w14:textId="4AA959FB" w:rsidR="00DB7B7E" w:rsidRDefault="00D775DB" w:rsidP="003C7228">
      <w:pPr>
        <w:pStyle w:val="BodyText"/>
      </w:pPr>
      <w:r>
        <w:t xml:space="preserve">The possibility for a UE to be </w:t>
      </w:r>
      <w:r w:rsidR="001B50C7">
        <w:t>configured with multiple uplink carriers o</w:t>
      </w:r>
      <w:r>
        <w:t>n different frequencies</w:t>
      </w:r>
      <w:r w:rsidR="00542F3F">
        <w:t xml:space="preserve"> </w:t>
      </w:r>
      <w:r w:rsidR="009A7AAF">
        <w:t>(</w:t>
      </w:r>
      <w:r w:rsidR="002567E7">
        <w:t>with</w:t>
      </w:r>
      <w:r>
        <w:t xml:space="preserve"> at least one LTE carrier and at leas</w:t>
      </w:r>
      <w:r w:rsidR="002567E7">
        <w:t>t one NR carrier</w:t>
      </w:r>
      <w:r w:rsidR="009A7AAF">
        <w:t>)</w:t>
      </w:r>
      <w:r>
        <w:t xml:space="preserve"> but with the UE only having to transmit on one carrier at a given time instant</w:t>
      </w:r>
      <w:r w:rsidR="004F4BBA">
        <w:t xml:space="preserve">, a.k.a. </w:t>
      </w:r>
      <w:r w:rsidR="004F4BBA" w:rsidRPr="004F4BBA">
        <w:rPr>
          <w:i/>
        </w:rPr>
        <w:t>single-UL transmission</w:t>
      </w:r>
      <w:r w:rsidR="004F4BBA">
        <w:t>,</w:t>
      </w:r>
      <w:r>
        <w:t xml:space="preserve"> has been extensively discussed during previous WG1 meetings. </w:t>
      </w:r>
      <w:r w:rsidR="00D63E20">
        <w:t>The</w:t>
      </w:r>
      <w:r w:rsidR="009A7AAF">
        <w:t xml:space="preserve"> </w:t>
      </w:r>
      <w:r w:rsidR="00D63E20">
        <w:t>target</w:t>
      </w:r>
      <w:r w:rsidR="00A51C7F">
        <w:t xml:space="preserve"> scenario is when</w:t>
      </w:r>
      <w:r w:rsidR="0093183E">
        <w:t xml:space="preserve"> </w:t>
      </w:r>
      <w:r w:rsidR="00A51C7F">
        <w:t xml:space="preserve">simultaneous transmission on </w:t>
      </w:r>
      <w:r w:rsidR="0093183E">
        <w:t xml:space="preserve">specific combinations of uplink carrier frequencies </w:t>
      </w:r>
      <w:r w:rsidR="00A51C7F">
        <w:t>would</w:t>
      </w:r>
      <w:r w:rsidR="00F917F3">
        <w:t>, due to intermodulation,</w:t>
      </w:r>
      <w:r w:rsidR="00A51C7F">
        <w:t xml:space="preserve"> cause serious</w:t>
      </w:r>
      <w:r w:rsidR="00F917F3">
        <w:t xml:space="preserve"> self-interference t</w:t>
      </w:r>
      <w:r w:rsidR="00DC7677">
        <w:t>o</w:t>
      </w:r>
      <w:r w:rsidR="00A51C7F">
        <w:t xml:space="preserve"> </w:t>
      </w:r>
      <w:r w:rsidR="0093183E">
        <w:t>a downlink frequency</w:t>
      </w:r>
      <w:r w:rsidR="004F4BBA">
        <w:t xml:space="preserve"> on</w:t>
      </w:r>
      <w:r w:rsidR="0093183E">
        <w:t xml:space="preserve"> which </w:t>
      </w:r>
      <w:r w:rsidR="00A51C7F">
        <w:t>the</w:t>
      </w:r>
      <w:r w:rsidR="0093183E">
        <w:t xml:space="preserve"> UE </w:t>
      </w:r>
      <w:r w:rsidR="004F4BBA">
        <w:t xml:space="preserve">is </w:t>
      </w:r>
      <w:r w:rsidR="0093183E">
        <w:t>simultaneously to receive</w:t>
      </w:r>
      <w:r w:rsidR="00A51C7F">
        <w:t>.</w:t>
      </w:r>
    </w:p>
    <w:p w14:paraId="3A1CE3C9" w14:textId="7F692B77" w:rsidR="00D775DB" w:rsidRDefault="00D775DB" w:rsidP="003C7228">
      <w:pPr>
        <w:pStyle w:val="BodyText"/>
      </w:pPr>
      <w:r>
        <w:t>R</w:t>
      </w:r>
      <w:r w:rsidR="0093183E">
        <w:t xml:space="preserve">AN1#89 made the original agreement that </w:t>
      </w:r>
      <w:r w:rsidR="004F4BBA">
        <w:t>single-UL</w:t>
      </w:r>
      <w:r w:rsidR="00A51C7F">
        <w:t xml:space="preserve"> transmission </w:t>
      </w:r>
      <w:r w:rsidR="004F4BBA">
        <w:t>should be supported</w:t>
      </w:r>
      <w:r w:rsidR="0093183E">
        <w:t xml:space="preserve">. </w:t>
      </w:r>
    </w:p>
    <w:p w14:paraId="68399862" w14:textId="4E9A2898" w:rsidR="00D775DB" w:rsidRPr="004F4BBA" w:rsidRDefault="00D775DB" w:rsidP="00D775DB">
      <w:pPr>
        <w:rPr>
          <w:b/>
        </w:rPr>
      </w:pPr>
      <w:r w:rsidRPr="004F4BBA">
        <w:rPr>
          <w:b/>
        </w:rPr>
        <w:t>Agr</w:t>
      </w:r>
      <w:r w:rsidR="004F4BBA" w:rsidRPr="004F4BBA">
        <w:rPr>
          <w:b/>
        </w:rPr>
        <w:t>eement</w:t>
      </w:r>
      <w:r w:rsidRPr="004F4BBA">
        <w:rPr>
          <w:b/>
        </w:rPr>
        <w:t>:</w:t>
      </w:r>
    </w:p>
    <w:p w14:paraId="0497E2DD" w14:textId="77777777" w:rsidR="00D775DB" w:rsidRPr="00D775DB" w:rsidRDefault="00D775DB" w:rsidP="00D775DB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775DB">
        <w:rPr>
          <w:rFonts w:eastAsia="MS Mincho"/>
          <w:i/>
          <w:lang w:val="en-US" w:eastAsia="ja-JP"/>
        </w:rPr>
        <w:t xml:space="preserve">For NR NSA for a UE, NR supports the case that when the UE is </w:t>
      </w:r>
      <w:r w:rsidRPr="00D775DB">
        <w:rPr>
          <w:rFonts w:eastAsia="MS Mincho"/>
          <w:i/>
          <w:lang w:eastAsia="ja-JP"/>
        </w:rPr>
        <w:t>configured with multiple UL carriers on different frequencies (where there is at least one LTE carrier and at least one NR carrier of a different carrier frequency), the UE operates on only one of the carriers at a given time among a pair of LTE and NR carriers</w:t>
      </w:r>
    </w:p>
    <w:p w14:paraId="51E6E40B" w14:textId="77777777" w:rsidR="00D775DB" w:rsidRPr="00D775DB" w:rsidRDefault="00D775DB" w:rsidP="00D775DB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775DB">
        <w:rPr>
          <w:rFonts w:eastAsia="MS Mincho"/>
          <w:i/>
          <w:lang w:eastAsia="ja-JP"/>
        </w:rPr>
        <w:t>FFS whether or not there is specification impact</w:t>
      </w:r>
    </w:p>
    <w:p w14:paraId="21C756D6" w14:textId="77777777" w:rsidR="00D775DB" w:rsidRPr="00D775DB" w:rsidRDefault="00D775DB" w:rsidP="00D775DB">
      <w:pPr>
        <w:numPr>
          <w:ilvl w:val="2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775DB">
        <w:rPr>
          <w:rFonts w:eastAsia="MS Mincho"/>
          <w:i/>
          <w:lang w:eastAsia="ja-JP"/>
        </w:rPr>
        <w:t>If there is RAN1 specification impact, aim to minimize the specification impact for NR</w:t>
      </w:r>
    </w:p>
    <w:p w14:paraId="775B053D" w14:textId="60E73788" w:rsidR="00D775DB" w:rsidRPr="00D775DB" w:rsidRDefault="00D775DB" w:rsidP="00D775DB">
      <w:pPr>
        <w:numPr>
          <w:ilvl w:val="2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775DB">
        <w:rPr>
          <w:rFonts w:eastAsia="MS Mincho"/>
          <w:i/>
          <w:lang w:eastAsia="ja-JP"/>
        </w:rPr>
        <w:t xml:space="preserve">Note: this feature by itself is not intended to have any LTE RAN1 specification impact </w:t>
      </w:r>
    </w:p>
    <w:p w14:paraId="16674811" w14:textId="77777777" w:rsidR="001B50C7" w:rsidRDefault="001B50C7" w:rsidP="003C7228">
      <w:pPr>
        <w:pStyle w:val="BodyText"/>
        <w:rPr>
          <w:lang w:val="en-US"/>
        </w:rPr>
      </w:pPr>
    </w:p>
    <w:p w14:paraId="5088701F" w14:textId="58353159" w:rsidR="00D775DB" w:rsidRDefault="00190C5C" w:rsidP="003C7228">
      <w:pPr>
        <w:pStyle w:val="BodyText"/>
        <w:rPr>
          <w:lang w:val="en-US"/>
        </w:rPr>
      </w:pPr>
      <w:r>
        <w:rPr>
          <w:lang w:val="en-US"/>
        </w:rPr>
        <w:t>RAN1 NR</w:t>
      </w:r>
      <w:r w:rsidR="00D775DB">
        <w:rPr>
          <w:lang w:val="en-US"/>
        </w:rPr>
        <w:t xml:space="preserve"> A</w:t>
      </w:r>
      <w:r w:rsidR="009A7AAF">
        <w:rPr>
          <w:lang w:val="en-US"/>
        </w:rPr>
        <w:t>H</w:t>
      </w:r>
      <w:r w:rsidR="00D775DB">
        <w:rPr>
          <w:lang w:val="en-US"/>
        </w:rPr>
        <w:t xml:space="preserve"> #2 </w:t>
      </w:r>
      <w:r w:rsidR="009A7AAF">
        <w:rPr>
          <w:lang w:val="en-US"/>
        </w:rPr>
        <w:t xml:space="preserve">then </w:t>
      </w:r>
      <w:r w:rsidR="00D775DB">
        <w:rPr>
          <w:lang w:val="en-US"/>
        </w:rPr>
        <w:t>ag</w:t>
      </w:r>
      <w:r w:rsidR="001B50C7">
        <w:rPr>
          <w:lang w:val="en-US"/>
        </w:rPr>
        <w:t>reed that single-UL transmission</w:t>
      </w:r>
      <w:r w:rsidR="0093183E">
        <w:rPr>
          <w:lang w:val="en-US"/>
        </w:rPr>
        <w:t xml:space="preserve"> should (at least)</w:t>
      </w:r>
      <w:r w:rsidR="00D775DB">
        <w:rPr>
          <w:lang w:val="en-US"/>
        </w:rPr>
        <w:t xml:space="preserve"> by supported by means of ti</w:t>
      </w:r>
      <w:r w:rsidR="0093183E">
        <w:rPr>
          <w:lang w:val="en-US"/>
        </w:rPr>
        <w:t>me switching the LTE and NR carri</w:t>
      </w:r>
      <w:r w:rsidR="00D775DB">
        <w:rPr>
          <w:lang w:val="en-US"/>
        </w:rPr>
        <w:t>ers</w:t>
      </w:r>
      <w:r w:rsidR="0093183E">
        <w:rPr>
          <w:lang w:val="en-US"/>
        </w:rPr>
        <w:t xml:space="preserve"> </w:t>
      </w:r>
      <w:r w:rsidR="00A51C7F">
        <w:rPr>
          <w:lang w:val="en-US"/>
        </w:rPr>
        <w:t>according to a s</w:t>
      </w:r>
      <w:r w:rsidR="00D775DB">
        <w:rPr>
          <w:lang w:val="en-US"/>
        </w:rPr>
        <w:t>emi-sta</w:t>
      </w:r>
      <w:r w:rsidR="0093183E">
        <w:rPr>
          <w:lang w:val="en-US"/>
        </w:rPr>
        <w:t xml:space="preserve">tic </w:t>
      </w:r>
      <w:r w:rsidR="00D775DB">
        <w:rPr>
          <w:lang w:val="en-US"/>
        </w:rPr>
        <w:t xml:space="preserve">time pattern </w:t>
      </w:r>
      <w:r w:rsidR="0093183E">
        <w:rPr>
          <w:lang w:val="en-US"/>
        </w:rPr>
        <w:t xml:space="preserve">shared </w:t>
      </w:r>
      <w:r w:rsidR="00D775DB">
        <w:rPr>
          <w:lang w:val="en-US"/>
        </w:rPr>
        <w:t>between</w:t>
      </w:r>
      <w:r w:rsidR="0093183E">
        <w:rPr>
          <w:lang w:val="en-US"/>
        </w:rPr>
        <w:t xml:space="preserve"> the</w:t>
      </w:r>
      <w:r w:rsidR="00D775DB">
        <w:rPr>
          <w:lang w:val="en-US"/>
        </w:rPr>
        <w:t xml:space="preserve"> eNB </w:t>
      </w:r>
      <w:r w:rsidR="0093183E">
        <w:rPr>
          <w:lang w:val="en-US"/>
        </w:rPr>
        <w:t>(</w:t>
      </w:r>
      <w:r w:rsidR="001B50C7">
        <w:rPr>
          <w:lang w:val="en-US"/>
        </w:rPr>
        <w:t xml:space="preserve">the logical network node </w:t>
      </w:r>
      <w:r w:rsidR="0093183E">
        <w:rPr>
          <w:lang w:val="en-US"/>
        </w:rPr>
        <w:t>scheduling transmissi</w:t>
      </w:r>
      <w:r w:rsidR="00DC7677">
        <w:rPr>
          <w:lang w:val="en-US"/>
        </w:rPr>
        <w:t>on</w:t>
      </w:r>
      <w:r w:rsidR="004A551C">
        <w:rPr>
          <w:lang w:val="en-US"/>
        </w:rPr>
        <w:t xml:space="preserve"> on</w:t>
      </w:r>
      <w:r w:rsidR="0093183E">
        <w:rPr>
          <w:lang w:val="en-US"/>
        </w:rPr>
        <w:t xml:space="preserve"> the LTE uplink carrier)</w:t>
      </w:r>
      <w:r w:rsidR="00D775DB">
        <w:rPr>
          <w:lang w:val="en-US"/>
        </w:rPr>
        <w:t xml:space="preserve"> and </w:t>
      </w:r>
      <w:r w:rsidR="0093183E">
        <w:rPr>
          <w:lang w:val="en-US"/>
        </w:rPr>
        <w:t xml:space="preserve">the </w:t>
      </w:r>
      <w:r w:rsidR="00D775DB">
        <w:rPr>
          <w:lang w:val="en-US"/>
        </w:rPr>
        <w:t>gNB</w:t>
      </w:r>
      <w:r w:rsidR="0093183E">
        <w:rPr>
          <w:lang w:val="en-US"/>
        </w:rPr>
        <w:t xml:space="preserve"> (</w:t>
      </w:r>
      <w:r w:rsidR="001B50C7">
        <w:rPr>
          <w:lang w:val="en-US"/>
        </w:rPr>
        <w:t xml:space="preserve">the logical network node </w:t>
      </w:r>
      <w:r w:rsidR="00DC7677">
        <w:rPr>
          <w:lang w:val="en-US"/>
        </w:rPr>
        <w:t>scheduling transmission</w:t>
      </w:r>
      <w:r w:rsidR="0093183E">
        <w:rPr>
          <w:lang w:val="en-US"/>
        </w:rPr>
        <w:t xml:space="preserve"> on the NR uplink carrier)</w:t>
      </w:r>
      <w:r w:rsidR="00D775DB">
        <w:rPr>
          <w:lang w:val="en-US"/>
        </w:rPr>
        <w:t>.</w:t>
      </w:r>
      <w:r w:rsidR="0093183E">
        <w:rPr>
          <w:lang w:val="en-US"/>
        </w:rPr>
        <w:t xml:space="preserve"> </w:t>
      </w:r>
    </w:p>
    <w:p w14:paraId="1D37DB2F" w14:textId="25471D42" w:rsidR="00190C5C" w:rsidRPr="004F4BBA" w:rsidRDefault="004F4BBA" w:rsidP="00190C5C">
      <w:pPr>
        <w:pStyle w:val="ListParagraph"/>
        <w:spacing w:afterLines="50"/>
        <w:ind w:hanging="840"/>
        <w:rPr>
          <w:b/>
        </w:rPr>
      </w:pPr>
      <w:r>
        <w:rPr>
          <w:b/>
        </w:rPr>
        <w:t>Agreement</w:t>
      </w:r>
      <w:r w:rsidR="00190C5C" w:rsidRPr="004F4BBA">
        <w:rPr>
          <w:b/>
        </w:rPr>
        <w:t>:</w:t>
      </w:r>
    </w:p>
    <w:p w14:paraId="02E04F94" w14:textId="77777777" w:rsidR="00190C5C" w:rsidRPr="00190C5C" w:rsidRDefault="00190C5C" w:rsidP="00190C5C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90C5C">
        <w:rPr>
          <w:i/>
          <w:lang w:val="en-US"/>
        </w:rPr>
        <w:t xml:space="preserve">Support the following solution to single UL transmission where NW synchronization between eNodeB and gNodeB is assumed </w:t>
      </w:r>
      <w:r w:rsidRPr="00190C5C">
        <w:rPr>
          <w:i/>
        </w:rPr>
        <w:t>(where there is at least one LTE carrier and at least one NR carrier of a different carrier frequency)</w:t>
      </w:r>
    </w:p>
    <w:p w14:paraId="72598866" w14:textId="77777777" w:rsidR="00190C5C" w:rsidRPr="00190C5C" w:rsidRDefault="00190C5C" w:rsidP="00190C5C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90C5C">
        <w:rPr>
          <w:i/>
          <w:lang w:val="en-US"/>
        </w:rPr>
        <w:t xml:space="preserve">When UE is </w:t>
      </w:r>
      <w:r w:rsidRPr="00190C5C">
        <w:rPr>
          <w:i/>
        </w:rPr>
        <w:t>activated with multiple UL carriers on different frequencies,</w:t>
      </w:r>
      <w:r w:rsidRPr="00190C5C">
        <w:rPr>
          <w:i/>
          <w:lang w:val="en-US"/>
        </w:rPr>
        <w:t xml:space="preserve"> time-switching of LTE UL carrier and NR UL carrier is used</w:t>
      </w:r>
    </w:p>
    <w:p w14:paraId="6FD2B4A1" w14:textId="77777777" w:rsidR="00190C5C" w:rsidRPr="00190C5C" w:rsidRDefault="00190C5C" w:rsidP="00190C5C">
      <w:pPr>
        <w:numPr>
          <w:ilvl w:val="2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90C5C">
        <w:rPr>
          <w:i/>
          <w:lang w:val="en-US"/>
        </w:rPr>
        <w:t xml:space="preserve">UL transmission timing pattern of LTE carrier and NR carrier is semi-statically shared between eNodeB and gNodeB </w:t>
      </w:r>
    </w:p>
    <w:p w14:paraId="016873E9" w14:textId="77777777" w:rsidR="00190C5C" w:rsidRPr="00190C5C" w:rsidRDefault="00190C5C" w:rsidP="00190C5C">
      <w:pPr>
        <w:numPr>
          <w:ilvl w:val="2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90C5C">
        <w:rPr>
          <w:i/>
          <w:lang w:val="en-US"/>
        </w:rPr>
        <w:t>FFS: Signaling to UE of UL transmission timing pattern</w:t>
      </w:r>
    </w:p>
    <w:p w14:paraId="1D71F323" w14:textId="77777777" w:rsidR="001B50C7" w:rsidRDefault="001B50C7" w:rsidP="003C7228">
      <w:pPr>
        <w:pStyle w:val="BodyText"/>
        <w:rPr>
          <w:lang w:val="en-US"/>
        </w:rPr>
      </w:pPr>
    </w:p>
    <w:p w14:paraId="7C8F88FB" w14:textId="2B769534" w:rsidR="001B50C7" w:rsidRPr="00E21F83" w:rsidRDefault="008B64B5" w:rsidP="00E21F83">
      <w:pPr>
        <w:pStyle w:val="BodyText"/>
        <w:rPr>
          <w:lang w:val="en-US"/>
        </w:rPr>
      </w:pPr>
      <w:r>
        <w:rPr>
          <w:lang w:val="en-US"/>
        </w:rPr>
        <w:t>S</w:t>
      </w:r>
      <w:r w:rsidR="004A551C">
        <w:rPr>
          <w:lang w:val="en-US"/>
        </w:rPr>
        <w:t xml:space="preserve">eparately from the above </w:t>
      </w:r>
      <w:r w:rsidR="001B50C7">
        <w:rPr>
          <w:lang w:val="en-US"/>
        </w:rPr>
        <w:t>discussed single-U</w:t>
      </w:r>
      <w:r w:rsidR="00F917F3">
        <w:rPr>
          <w:lang w:val="en-US"/>
        </w:rPr>
        <w:t xml:space="preserve">L operation aimed to avoid self-interference due to intermodulation, </w:t>
      </w:r>
      <w:r w:rsidR="001B50C7">
        <w:rPr>
          <w:lang w:val="en-US"/>
        </w:rPr>
        <w:t xml:space="preserve">RAN1 </w:t>
      </w:r>
      <w:r w:rsidR="008B1B0B">
        <w:rPr>
          <w:lang w:val="en-US"/>
        </w:rPr>
        <w:t xml:space="preserve">NR </w:t>
      </w:r>
      <w:r w:rsidR="001B50C7">
        <w:rPr>
          <w:lang w:val="en-US"/>
        </w:rPr>
        <w:t>AH #3 discussed means to avoid</w:t>
      </w:r>
      <w:r w:rsidR="00F917F3">
        <w:rPr>
          <w:lang w:val="en-US"/>
        </w:rPr>
        <w:t xml:space="preserve"> </w:t>
      </w:r>
      <w:r w:rsidR="008B1B0B">
        <w:rPr>
          <w:lang w:val="en-US"/>
        </w:rPr>
        <w:t xml:space="preserve">downlink </w:t>
      </w:r>
      <w:r w:rsidR="00F917F3">
        <w:rPr>
          <w:lang w:val="en-US"/>
        </w:rPr>
        <w:t>self-</w:t>
      </w:r>
      <w:r w:rsidR="004A551C">
        <w:rPr>
          <w:lang w:val="en-US"/>
        </w:rPr>
        <w:t>interference due to upli</w:t>
      </w:r>
      <w:r w:rsidR="001B50C7">
        <w:rPr>
          <w:lang w:val="en-US"/>
        </w:rPr>
        <w:t xml:space="preserve">nk </w:t>
      </w:r>
      <w:r w:rsidR="00F917F3">
        <w:rPr>
          <w:lang w:val="en-US"/>
        </w:rPr>
        <w:t xml:space="preserve">carrier frequency </w:t>
      </w:r>
      <w:r w:rsidR="001B50C7">
        <w:rPr>
          <w:lang w:val="en-US"/>
        </w:rPr>
        <w:t xml:space="preserve">harmonics </w:t>
      </w:r>
      <w:r w:rsidR="00F917F3">
        <w:rPr>
          <w:lang w:val="en-US"/>
        </w:rPr>
        <w:t xml:space="preserve">in an </w:t>
      </w:r>
      <w:r w:rsidR="004A551C">
        <w:rPr>
          <w:lang w:val="en-US"/>
        </w:rPr>
        <w:t>LTE+NR dual-connect</w:t>
      </w:r>
      <w:r w:rsidR="001B50C7">
        <w:rPr>
          <w:lang w:val="en-US"/>
        </w:rPr>
        <w:t xml:space="preserve">ivity scenario. It was agreed </w:t>
      </w:r>
      <w:r w:rsidR="002567E7">
        <w:rPr>
          <w:lang w:val="en-US"/>
        </w:rPr>
        <w:t>(</w:t>
      </w:r>
      <w:r w:rsidR="001B50C7">
        <w:rPr>
          <w:lang w:val="en-US"/>
        </w:rPr>
        <w:t>to</w:t>
      </w:r>
      <w:r w:rsidR="002567E7">
        <w:rPr>
          <w:lang w:val="en-US"/>
        </w:rPr>
        <w:t xml:space="preserve"> </w:t>
      </w:r>
      <w:r w:rsidR="00F917F3">
        <w:rPr>
          <w:lang w:val="en-US"/>
        </w:rPr>
        <w:t>request RAN3</w:t>
      </w:r>
      <w:r w:rsidR="002567E7">
        <w:rPr>
          <w:lang w:val="en-US"/>
        </w:rPr>
        <w:t>) to</w:t>
      </w:r>
      <w:r w:rsidR="00F917F3">
        <w:rPr>
          <w:lang w:val="en-US"/>
        </w:rPr>
        <w:t xml:space="preserve"> specify eNB/gNB</w:t>
      </w:r>
      <w:r w:rsidR="00E21F83">
        <w:rPr>
          <w:lang w:val="en-US"/>
        </w:rPr>
        <w:t xml:space="preserve"> </w:t>
      </w:r>
      <w:r w:rsidR="001B50C7">
        <w:rPr>
          <w:lang w:val="en-US"/>
        </w:rPr>
        <w:t xml:space="preserve">signaling </w:t>
      </w:r>
      <w:r w:rsidR="00F917F3">
        <w:rPr>
          <w:lang w:val="en-US"/>
        </w:rPr>
        <w:t>related to</w:t>
      </w:r>
    </w:p>
    <w:p w14:paraId="29870F34" w14:textId="1130498B" w:rsidR="001B50C7" w:rsidRPr="00B00F43" w:rsidRDefault="001B50C7" w:rsidP="00E21F83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</w:pPr>
      <w:r w:rsidRPr="00B00F43">
        <w:t xml:space="preserve">Semi-static time pattern indicating intended reception/transmission on an LTE UL carrier and an NR DL carrier on non-overlapping frequencies </w:t>
      </w:r>
    </w:p>
    <w:p w14:paraId="71DE3B73" w14:textId="77777777" w:rsidR="008B1B0B" w:rsidRDefault="001B50C7" w:rsidP="003C7228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</w:pPr>
      <w:r w:rsidRPr="00B00F43">
        <w:t>Semi-static frequency pattern indicating intended reception/transmission on an LTE UL carrier and an NR DL carrier on non-overlapping frequencies</w:t>
      </w:r>
    </w:p>
    <w:p w14:paraId="29909861" w14:textId="581BDA4E" w:rsidR="00BD35CA" w:rsidRPr="00E21F83" w:rsidRDefault="008B1B0B" w:rsidP="008B1B0B">
      <w:pPr>
        <w:overflowPunct/>
        <w:autoSpaceDE/>
        <w:autoSpaceDN/>
        <w:adjustRightInd/>
        <w:spacing w:after="0"/>
        <w:jc w:val="left"/>
        <w:textAlignment w:val="auto"/>
      </w:pPr>
      <w:r>
        <w:t>In the former case, the aim is to establish a semi-static pattern separating uplink and downlink in the time domain (DL/UL TDM).</w:t>
      </w:r>
      <w:r w:rsidR="001B50C7" w:rsidRPr="00B00F43">
        <w:t xml:space="preserve"> </w:t>
      </w:r>
    </w:p>
    <w:p w14:paraId="7B55CC55" w14:textId="14D511CA" w:rsidR="006C2717" w:rsidRDefault="007E0AAB" w:rsidP="00CE0424">
      <w:pPr>
        <w:pStyle w:val="Heading1"/>
      </w:pPr>
      <w:bookmarkStart w:id="2" w:name="_Ref178064866"/>
      <w:r>
        <w:t>Discus</w:t>
      </w:r>
      <w:r w:rsidR="00502C3A">
        <w:t>s</w:t>
      </w:r>
      <w:r>
        <w:t>ion</w:t>
      </w:r>
    </w:p>
    <w:p w14:paraId="557FEA10" w14:textId="4A992B1D" w:rsidR="00502C3A" w:rsidRDefault="00F917F3" w:rsidP="00BD35CA">
      <w:pPr>
        <w:pStyle w:val="BodyText"/>
      </w:pPr>
      <w:r>
        <w:t xml:space="preserve">Downlink self-interference </w:t>
      </w:r>
      <w:r w:rsidR="00502C3A">
        <w:t xml:space="preserve">due to </w:t>
      </w:r>
      <w:r>
        <w:t xml:space="preserve">uplink intermodulation will impact the UE receiver </w:t>
      </w:r>
      <w:r w:rsidR="00502C3A">
        <w:t>sensitivity</w:t>
      </w:r>
      <w:r w:rsidR="006909AC">
        <w:t>. In some situations</w:t>
      </w:r>
      <w:r>
        <w:t>, such as high uplink transmit power in combination with wea</w:t>
      </w:r>
      <w:r w:rsidR="008B1B0B">
        <w:t>k downlink received signal strength</w:t>
      </w:r>
      <w:r>
        <w:t>,</w:t>
      </w:r>
      <w:r w:rsidR="008B1B0B">
        <w:t xml:space="preserve"> the impact may severe. </w:t>
      </w:r>
      <w:r w:rsidR="006909AC">
        <w:t>In other situations</w:t>
      </w:r>
      <w:r>
        <w:t>,</w:t>
      </w:r>
      <w:r w:rsidR="006909AC">
        <w:t xml:space="preserve"> the impact will</w:t>
      </w:r>
      <w:r w:rsidR="00D97C29">
        <w:t xml:space="preserve"> be les</w:t>
      </w:r>
      <w:r>
        <w:t>s severe and it</w:t>
      </w:r>
      <w:r w:rsidR="006909AC">
        <w:t xml:space="preserve">s avoidance may </w:t>
      </w:r>
      <w:r w:rsidR="00502C3A">
        <w:t xml:space="preserve">not </w:t>
      </w:r>
      <w:r w:rsidR="00D97C29">
        <w:t>justify</w:t>
      </w:r>
      <w:r w:rsidR="00502C3A">
        <w:t xml:space="preserve"> </w:t>
      </w:r>
      <w:r w:rsidR="006909AC">
        <w:t>the efficiency loss</w:t>
      </w:r>
      <w:r w:rsidR="00D97C29">
        <w:t xml:space="preserve"> </w:t>
      </w:r>
      <w:r w:rsidR="006909AC">
        <w:t xml:space="preserve">that </w:t>
      </w:r>
      <w:r>
        <w:t>may result</w:t>
      </w:r>
      <w:r w:rsidR="006909AC">
        <w:t xml:space="preserve"> from a </w:t>
      </w:r>
      <w:r>
        <w:t xml:space="preserve">restriction to </w:t>
      </w:r>
      <w:r w:rsidR="006909AC">
        <w:t xml:space="preserve">single-UL </w:t>
      </w:r>
      <w:r>
        <w:t>transmission</w:t>
      </w:r>
      <w:r w:rsidR="00D97C29">
        <w:t xml:space="preserve">. </w:t>
      </w:r>
      <w:r w:rsidR="006909AC">
        <w:t xml:space="preserve">Thus, single-UL operation </w:t>
      </w:r>
      <w:r w:rsidR="00502C3A">
        <w:t>s</w:t>
      </w:r>
      <w:r w:rsidR="006909AC">
        <w:t xml:space="preserve">hould be a </w:t>
      </w:r>
      <w:r w:rsidR="002567E7">
        <w:t>per-UE</w:t>
      </w:r>
      <w:r w:rsidR="006909AC">
        <w:t xml:space="preserve"> network decision</w:t>
      </w:r>
      <w:r w:rsidR="00502C3A">
        <w:t xml:space="preserve"> that can</w:t>
      </w:r>
      <w:r>
        <w:t>, for example,</w:t>
      </w:r>
      <w:r w:rsidR="00502C3A">
        <w:t xml:space="preserve"> be based on network knowl</w:t>
      </w:r>
      <w:r w:rsidR="006909AC">
        <w:t>edge of the deployment scenario and the UE-specific situation.</w:t>
      </w:r>
      <w:r w:rsidR="00502C3A">
        <w:t xml:space="preserve"> </w:t>
      </w:r>
    </w:p>
    <w:p w14:paraId="1EC1FBFE" w14:textId="212DA471" w:rsidR="00502C3A" w:rsidRPr="00F917F3" w:rsidRDefault="00502C3A" w:rsidP="00F917F3">
      <w:pPr>
        <w:pStyle w:val="BodyText"/>
        <w:tabs>
          <w:tab w:val="left" w:pos="1276"/>
        </w:tabs>
        <w:ind w:left="1276" w:hanging="1276"/>
        <w:rPr>
          <w:b/>
        </w:rPr>
      </w:pPr>
      <w:r w:rsidRPr="004F4BBA">
        <w:rPr>
          <w:b/>
        </w:rPr>
        <w:lastRenderedPageBreak/>
        <w:t>Proposal</w:t>
      </w:r>
      <w:r w:rsidR="00F917F3">
        <w:rPr>
          <w:b/>
        </w:rPr>
        <w:t xml:space="preserve"> 1</w:t>
      </w:r>
      <w:r>
        <w:t xml:space="preserve"> </w:t>
      </w:r>
      <w:r w:rsidR="00F917F3">
        <w:tab/>
      </w:r>
      <w:r w:rsidRPr="00F917F3">
        <w:rPr>
          <w:b/>
        </w:rPr>
        <w:t>Single-UL operation sh</w:t>
      </w:r>
      <w:r w:rsidR="00D97C29" w:rsidRPr="00F917F3">
        <w:rPr>
          <w:b/>
        </w:rPr>
        <w:t xml:space="preserve">ould be a </w:t>
      </w:r>
      <w:r w:rsidR="002567E7">
        <w:rPr>
          <w:b/>
        </w:rPr>
        <w:t xml:space="preserve">per-UE </w:t>
      </w:r>
      <w:r w:rsidR="00D97C29" w:rsidRPr="00F917F3">
        <w:rPr>
          <w:b/>
        </w:rPr>
        <w:t>network decision</w:t>
      </w:r>
    </w:p>
    <w:p w14:paraId="1EFA3CFE" w14:textId="735FEAE3" w:rsidR="00D97C29" w:rsidRDefault="006909AC" w:rsidP="00BD35CA">
      <w:pPr>
        <w:pStyle w:val="BodyText"/>
      </w:pPr>
      <w:r>
        <w:t xml:space="preserve">Note that if the network decides </w:t>
      </w:r>
      <w:r w:rsidR="00165548">
        <w:t xml:space="preserve">not to apply </w:t>
      </w:r>
      <w:r>
        <w:t xml:space="preserve">single-UL operating </w:t>
      </w:r>
      <w:r w:rsidR="002567E7">
        <w:t xml:space="preserve">for a specific UE </w:t>
      </w:r>
      <w:r w:rsidR="00165548">
        <w:t xml:space="preserve">it </w:t>
      </w:r>
      <w:r>
        <w:t>has to</w:t>
      </w:r>
      <w:r w:rsidR="00D97C29">
        <w:t xml:space="preserve"> accept that UE performance may be </w:t>
      </w:r>
      <w:r w:rsidR="002567E7">
        <w:t xml:space="preserve">negatively </w:t>
      </w:r>
      <w:r w:rsidR="00D97C29">
        <w:t>impacte</w:t>
      </w:r>
      <w:r w:rsidR="002567E7">
        <w:t>d due to</w:t>
      </w:r>
      <w:r>
        <w:t xml:space="preserve"> extended</w:t>
      </w:r>
      <w:r w:rsidR="00D97C29">
        <w:t xml:space="preserve"> IMD. </w:t>
      </w:r>
    </w:p>
    <w:p w14:paraId="1935D01D" w14:textId="77777777" w:rsidR="00C064A7" w:rsidRDefault="00C064A7" w:rsidP="00BD35CA">
      <w:pPr>
        <w:pStyle w:val="BodyText"/>
      </w:pPr>
    </w:p>
    <w:p w14:paraId="38892CB2" w14:textId="22F313D6" w:rsidR="004F4BBA" w:rsidRDefault="00D97C29" w:rsidP="00165548">
      <w:pPr>
        <w:pStyle w:val="BodyText"/>
        <w:tabs>
          <w:tab w:val="left" w:pos="0"/>
        </w:tabs>
      </w:pPr>
      <w:r>
        <w:t>The same</w:t>
      </w:r>
      <w:r w:rsidR="006909AC">
        <w:t xml:space="preserve"> argument/conclusion is valid with regards to</w:t>
      </w:r>
      <w:r w:rsidR="00165548">
        <w:t xml:space="preserve"> DL/UL TDM as a means to </w:t>
      </w:r>
      <w:r w:rsidR="002567E7">
        <w:t xml:space="preserve">avoid self-interference due to </w:t>
      </w:r>
      <w:r>
        <w:t>harmonics</w:t>
      </w:r>
    </w:p>
    <w:p w14:paraId="121EAF2D" w14:textId="2D1D3D3F" w:rsidR="006909AC" w:rsidRDefault="00D97C29" w:rsidP="00165548">
      <w:pPr>
        <w:pStyle w:val="BodyText"/>
        <w:tabs>
          <w:tab w:val="left" w:pos="1276"/>
        </w:tabs>
        <w:ind w:left="1418" w:hanging="1418"/>
      </w:pPr>
      <w:r w:rsidRPr="00593E10">
        <w:rPr>
          <w:b/>
        </w:rPr>
        <w:t>Proposal</w:t>
      </w:r>
      <w:r w:rsidR="00165548">
        <w:rPr>
          <w:b/>
        </w:rPr>
        <w:t xml:space="preserve"> 2</w:t>
      </w:r>
      <w:r w:rsidR="00165548">
        <w:rPr>
          <w:b/>
        </w:rPr>
        <w:tab/>
        <w:t xml:space="preserve"> DL/UL TDM (to avoid self-interference due to harmonics</w:t>
      </w:r>
      <w:r w:rsidR="006909AC" w:rsidRPr="00165548">
        <w:rPr>
          <w:b/>
        </w:rPr>
        <w:t xml:space="preserve">) should be a </w:t>
      </w:r>
      <w:r w:rsidR="002567E7">
        <w:rPr>
          <w:b/>
        </w:rPr>
        <w:t xml:space="preserve">per-UE </w:t>
      </w:r>
      <w:r w:rsidR="006909AC" w:rsidRPr="00165548">
        <w:rPr>
          <w:b/>
        </w:rPr>
        <w:t>network decision</w:t>
      </w:r>
    </w:p>
    <w:p w14:paraId="311E413E" w14:textId="77777777" w:rsidR="00E420A8" w:rsidRDefault="00E420A8" w:rsidP="00BD35CA">
      <w:pPr>
        <w:pStyle w:val="BodyText"/>
      </w:pPr>
    </w:p>
    <w:p w14:paraId="7FE8358B" w14:textId="3B6959CC" w:rsidR="00E420A8" w:rsidRDefault="00165548" w:rsidP="00BD35CA">
      <w:pPr>
        <w:pStyle w:val="BodyText"/>
      </w:pPr>
      <w:r>
        <w:t>I</w:t>
      </w:r>
      <w:r w:rsidR="008B1B0B">
        <w:t xml:space="preserve">n case of single-UL operation, </w:t>
      </w:r>
      <w:r w:rsidR="00E420A8">
        <w:t xml:space="preserve">time-domain separation </w:t>
      </w:r>
      <w:r w:rsidR="008B1B0B">
        <w:t>according to as semi-static pattern is typically needed in case of</w:t>
      </w:r>
      <w:r w:rsidR="00E420A8">
        <w:t xml:space="preserve"> non-co-sited eNB/gNB with limited possibilities for coordination. </w:t>
      </w:r>
    </w:p>
    <w:p w14:paraId="77983274" w14:textId="54F9E192" w:rsidR="00E420A8" w:rsidRDefault="00E420A8" w:rsidP="00BD35CA">
      <w:pPr>
        <w:pStyle w:val="BodyText"/>
      </w:pPr>
      <w:r>
        <w:t>In other cases</w:t>
      </w:r>
      <w:r w:rsidR="008B1B0B">
        <w:t xml:space="preserve"> tighter coordination is possible, enabling </w:t>
      </w:r>
      <w:r>
        <w:t>more dynamic</w:t>
      </w:r>
      <w:r w:rsidR="008B1B0B">
        <w:t xml:space="preserve"> time-domain separation. </w:t>
      </w:r>
    </w:p>
    <w:p w14:paraId="447336CB" w14:textId="3FC008CB" w:rsidR="00E420A8" w:rsidRDefault="00E420A8" w:rsidP="00BD35CA">
      <w:pPr>
        <w:pStyle w:val="BodyText"/>
      </w:pPr>
      <w:r>
        <w:t>From a UE point-of-view there should not be a difference between these cases</w:t>
      </w:r>
      <w:r w:rsidR="002567E7">
        <w:t>. Rather, t</w:t>
      </w:r>
      <w:r>
        <w:t>he UE (the LTE part and the NR part</w:t>
      </w:r>
      <w:r w:rsidR="002567E7">
        <w:t xml:space="preserve"> respectively</w:t>
      </w:r>
      <w:r>
        <w:t xml:space="preserve">) </w:t>
      </w:r>
      <w:r w:rsidR="00165548">
        <w:t>simply</w:t>
      </w:r>
      <w:r>
        <w:t xml:space="preserve"> follows schedul</w:t>
      </w:r>
      <w:r w:rsidR="00165548">
        <w:t>ing commands from each</w:t>
      </w:r>
      <w:r w:rsidR="002567E7">
        <w:t xml:space="preserve"> scheduling network</w:t>
      </w:r>
      <w:r w:rsidR="00165548">
        <w:t xml:space="preserve"> node </w:t>
      </w:r>
      <w:r w:rsidR="002567E7">
        <w:t xml:space="preserve">(eNB and gNB respectively) </w:t>
      </w:r>
      <w:r w:rsidR="00165548">
        <w:t xml:space="preserve">with no knowledge of any </w:t>
      </w:r>
      <w:r w:rsidR="002567E7">
        <w:t>specific restriction of</w:t>
      </w:r>
      <w:r w:rsidR="00165548">
        <w:t xml:space="preserve"> the corresponding schedulers. </w:t>
      </w:r>
    </w:p>
    <w:p w14:paraId="5216F34C" w14:textId="1E712D42" w:rsidR="00D5794B" w:rsidRPr="00165548" w:rsidRDefault="00593E10" w:rsidP="00165548">
      <w:pPr>
        <w:pStyle w:val="BodyText"/>
        <w:tabs>
          <w:tab w:val="left" w:pos="1276"/>
        </w:tabs>
        <w:ind w:left="1276" w:hanging="1276"/>
        <w:rPr>
          <w:b/>
        </w:rPr>
      </w:pPr>
      <w:r>
        <w:rPr>
          <w:b/>
        </w:rPr>
        <w:t>Proposal</w:t>
      </w:r>
      <w:r w:rsidR="00165548">
        <w:rPr>
          <w:b/>
        </w:rPr>
        <w:t xml:space="preserve"> 3</w:t>
      </w:r>
      <w:r>
        <w:rPr>
          <w:b/>
        </w:rPr>
        <w:t xml:space="preserve"> </w:t>
      </w:r>
      <w:r w:rsidR="00165548" w:rsidRPr="00165548">
        <w:rPr>
          <w:b/>
        </w:rPr>
        <w:tab/>
      </w:r>
      <w:r w:rsidR="00D5794B" w:rsidRPr="00165548">
        <w:rPr>
          <w:b/>
        </w:rPr>
        <w:t>Support for the case of a</w:t>
      </w:r>
      <w:r w:rsidR="006C63A9" w:rsidRPr="00165548">
        <w:rPr>
          <w:b/>
        </w:rPr>
        <w:t xml:space="preserve"> UE configured with multiple up</w:t>
      </w:r>
      <w:r w:rsidR="00D5794B" w:rsidRPr="00165548">
        <w:rPr>
          <w:b/>
        </w:rPr>
        <w:t xml:space="preserve">link carriers but where the </w:t>
      </w:r>
      <w:r w:rsidR="006C63A9" w:rsidRPr="00165548">
        <w:rPr>
          <w:b/>
        </w:rPr>
        <w:t xml:space="preserve">UE is </w:t>
      </w:r>
      <w:r w:rsidR="00D5794B" w:rsidRPr="00165548">
        <w:rPr>
          <w:b/>
        </w:rPr>
        <w:t xml:space="preserve">assumed to only operate </w:t>
      </w:r>
      <w:r w:rsidR="009617E2" w:rsidRPr="00165548">
        <w:rPr>
          <w:b/>
        </w:rPr>
        <w:t>on one uplink carrier at a time</w:t>
      </w:r>
    </w:p>
    <w:p w14:paraId="7DA32C6F" w14:textId="16361899" w:rsidR="00DF0C96" w:rsidRPr="00165548" w:rsidRDefault="002567E7" w:rsidP="00165548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="006C63A9" w:rsidRPr="00165548">
        <w:rPr>
          <w:b/>
        </w:rPr>
        <w:t>UE</w:t>
      </w:r>
      <w:r>
        <w:rPr>
          <w:b/>
        </w:rPr>
        <w:t>s</w:t>
      </w:r>
      <w:r w:rsidR="006C63A9" w:rsidRPr="00165548">
        <w:rPr>
          <w:b/>
        </w:rPr>
        <w:t xml:space="preserve"> </w:t>
      </w:r>
      <w:r>
        <w:rPr>
          <w:b/>
        </w:rPr>
        <w:t>are</w:t>
      </w:r>
      <w:r w:rsidR="006C63A9" w:rsidRPr="00165548">
        <w:rPr>
          <w:b/>
        </w:rPr>
        <w:t xml:space="preserve"> configured with a </w:t>
      </w:r>
      <w:r w:rsidR="00E420A8" w:rsidRPr="00165548">
        <w:rPr>
          <w:b/>
        </w:rPr>
        <w:t xml:space="preserve">semi-static </w:t>
      </w:r>
      <w:r w:rsidR="006C63A9" w:rsidRPr="00165548">
        <w:rPr>
          <w:b/>
        </w:rPr>
        <w:t>time pattern indicating time instances when NR uplink transmission can take place and time instances when NR uplink transmission will not take place</w:t>
      </w:r>
    </w:p>
    <w:p w14:paraId="1B44A8BD" w14:textId="01E955B4" w:rsidR="00593E10" w:rsidRPr="00165548" w:rsidRDefault="00D5794B" w:rsidP="00165548">
      <w:pPr>
        <w:pStyle w:val="BodyText"/>
        <w:numPr>
          <w:ilvl w:val="0"/>
          <w:numId w:val="33"/>
        </w:numPr>
        <w:ind w:left="1985" w:hanging="284"/>
        <w:rPr>
          <w:b/>
        </w:rPr>
      </w:pPr>
      <w:r w:rsidRPr="00165548">
        <w:rPr>
          <w:b/>
        </w:rPr>
        <w:t xml:space="preserve">does not </w:t>
      </w:r>
      <w:r w:rsidR="002567E7">
        <w:rPr>
          <w:b/>
        </w:rPr>
        <w:t xml:space="preserve">imply that </w:t>
      </w:r>
      <w:r w:rsidRPr="00165548">
        <w:rPr>
          <w:b/>
        </w:rPr>
        <w:t>UE</w:t>
      </w:r>
      <w:r w:rsidR="002567E7">
        <w:rPr>
          <w:b/>
        </w:rPr>
        <w:t>s</w:t>
      </w:r>
      <w:r w:rsidRPr="00165548">
        <w:rPr>
          <w:b/>
        </w:rPr>
        <w:t xml:space="preserve"> cannot be scheduled for uplink NR transmission in an arbitrary time slot</w:t>
      </w:r>
    </w:p>
    <w:p w14:paraId="205F47BB" w14:textId="77777777" w:rsidR="00593E10" w:rsidRDefault="00593E10" w:rsidP="00593E10">
      <w:pPr>
        <w:pStyle w:val="BodyText"/>
      </w:pPr>
    </w:p>
    <w:p w14:paraId="4E1CABD0" w14:textId="5937B814" w:rsidR="00165548" w:rsidRDefault="00165548" w:rsidP="00165548">
      <w:pPr>
        <w:pStyle w:val="BodyText"/>
        <w:tabs>
          <w:tab w:val="left" w:pos="0"/>
        </w:tabs>
      </w:pPr>
      <w:bookmarkStart w:id="3" w:name="_In-sequence_SDU_delivery"/>
      <w:bookmarkEnd w:id="2"/>
      <w:bookmarkEnd w:id="3"/>
      <w:r>
        <w:t xml:space="preserve">The same argument/conclusion is valid with regards to DL/UL TDM as a means to </w:t>
      </w:r>
      <w:r w:rsidR="002567E7">
        <w:t xml:space="preserve">avoid self-interference due to </w:t>
      </w:r>
      <w:r>
        <w:t>harmonics</w:t>
      </w:r>
      <w:r w:rsidR="002567E7">
        <w:t>.</w:t>
      </w:r>
    </w:p>
    <w:p w14:paraId="5CCD1E0F" w14:textId="77777777" w:rsidR="002567E7" w:rsidRPr="00165548" w:rsidRDefault="002567E7" w:rsidP="002567E7">
      <w:pPr>
        <w:pStyle w:val="BodyText"/>
        <w:ind w:left="1276" w:hanging="1276"/>
        <w:rPr>
          <w:b/>
        </w:rPr>
      </w:pPr>
      <w:r w:rsidRPr="00165548">
        <w:rPr>
          <w:b/>
        </w:rPr>
        <w:t>Proposal</w:t>
      </w:r>
      <w:r>
        <w:rPr>
          <w:b/>
        </w:rPr>
        <w:t xml:space="preserve"> 4</w:t>
      </w:r>
      <w:r w:rsidRPr="00165548">
        <w:rPr>
          <w:b/>
        </w:rPr>
        <w:t xml:space="preserve"> </w:t>
      </w:r>
      <w:r w:rsidRPr="00165548">
        <w:rPr>
          <w:b/>
        </w:rPr>
        <w:tab/>
        <w:t>Any network-internally concluded D</w:t>
      </w:r>
      <w:r>
        <w:rPr>
          <w:b/>
        </w:rPr>
        <w:t>L</w:t>
      </w:r>
      <w:r w:rsidRPr="00165548">
        <w:rPr>
          <w:b/>
        </w:rPr>
        <w:t>/UL TDM to handle harmonics</w:t>
      </w:r>
    </w:p>
    <w:p w14:paraId="4407108F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Pr="00165548">
        <w:rPr>
          <w:b/>
        </w:rPr>
        <w:t>UE</w:t>
      </w:r>
      <w:r>
        <w:rPr>
          <w:b/>
        </w:rPr>
        <w:t>s are</w:t>
      </w:r>
      <w:r w:rsidRPr="00165548">
        <w:rPr>
          <w:b/>
        </w:rPr>
        <w:t xml:space="preserve"> configured with a semi-static tim</w:t>
      </w:r>
      <w:r>
        <w:rPr>
          <w:b/>
        </w:rPr>
        <w:t>e pattern</w:t>
      </w:r>
      <w:r w:rsidRPr="00165548">
        <w:rPr>
          <w:b/>
        </w:rPr>
        <w:t xml:space="preserve"> indicating when uplink and downlink transmissions can take place</w:t>
      </w:r>
    </w:p>
    <w:p w14:paraId="5E131DB5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Pr="00165548">
        <w:rPr>
          <w:b/>
        </w:rPr>
        <w:t>UE</w:t>
      </w:r>
      <w:r>
        <w:rPr>
          <w:b/>
        </w:rPr>
        <w:t xml:space="preserve">s </w:t>
      </w:r>
      <w:r w:rsidRPr="00165548">
        <w:rPr>
          <w:b/>
        </w:rPr>
        <w:t>cannot be scheduled for uplink and downlink transmission in an arbitrary time slot</w:t>
      </w:r>
    </w:p>
    <w:p w14:paraId="40CE21A7" w14:textId="3840CFFC" w:rsidR="00F507D1" w:rsidRPr="00CE0424" w:rsidRDefault="00593E10" w:rsidP="00CE0424">
      <w:pPr>
        <w:pStyle w:val="Heading1"/>
      </w:pPr>
      <w:r>
        <w:t>Proposals</w:t>
      </w:r>
    </w:p>
    <w:p w14:paraId="5736623E" w14:textId="77777777" w:rsidR="002567E7" w:rsidRPr="00F917F3" w:rsidRDefault="002567E7" w:rsidP="002567E7">
      <w:pPr>
        <w:pStyle w:val="BodyText"/>
        <w:tabs>
          <w:tab w:val="left" w:pos="1276"/>
        </w:tabs>
        <w:ind w:left="1276" w:hanging="1276"/>
        <w:rPr>
          <w:b/>
        </w:rPr>
      </w:pPr>
      <w:r w:rsidRPr="004F4BBA">
        <w:rPr>
          <w:b/>
        </w:rPr>
        <w:t>Proposal</w:t>
      </w:r>
      <w:r>
        <w:rPr>
          <w:b/>
        </w:rPr>
        <w:t xml:space="preserve"> 1</w:t>
      </w:r>
      <w:r>
        <w:t xml:space="preserve"> </w:t>
      </w:r>
      <w:r>
        <w:tab/>
      </w:r>
      <w:r w:rsidRPr="00F917F3">
        <w:rPr>
          <w:b/>
        </w:rPr>
        <w:t xml:space="preserve">Single-UL operation should be a </w:t>
      </w:r>
      <w:r>
        <w:rPr>
          <w:b/>
        </w:rPr>
        <w:t xml:space="preserve">per-UE </w:t>
      </w:r>
      <w:r w:rsidRPr="00F917F3">
        <w:rPr>
          <w:b/>
        </w:rPr>
        <w:t>network decision</w:t>
      </w:r>
    </w:p>
    <w:p w14:paraId="70E7920D" w14:textId="77777777" w:rsidR="002567E7" w:rsidRDefault="002567E7" w:rsidP="002567E7">
      <w:pPr>
        <w:pStyle w:val="BodyText"/>
        <w:tabs>
          <w:tab w:val="left" w:pos="1276"/>
        </w:tabs>
        <w:ind w:left="1418" w:hanging="1418"/>
      </w:pPr>
      <w:bookmarkStart w:id="4" w:name="_GoBack"/>
      <w:bookmarkEnd w:id="4"/>
      <w:r w:rsidRPr="00593E10">
        <w:rPr>
          <w:b/>
        </w:rPr>
        <w:t>Proposal</w:t>
      </w:r>
      <w:r>
        <w:rPr>
          <w:b/>
        </w:rPr>
        <w:t xml:space="preserve"> 2</w:t>
      </w:r>
      <w:r>
        <w:rPr>
          <w:b/>
        </w:rPr>
        <w:tab/>
        <w:t xml:space="preserve"> DL/UL TDM (to avoid self-interference due to harmonics</w:t>
      </w:r>
      <w:r w:rsidRPr="00165548">
        <w:rPr>
          <w:b/>
        </w:rPr>
        <w:t xml:space="preserve">) should be a </w:t>
      </w:r>
      <w:r>
        <w:rPr>
          <w:b/>
        </w:rPr>
        <w:t xml:space="preserve">per-UE </w:t>
      </w:r>
      <w:r w:rsidRPr="00165548">
        <w:rPr>
          <w:b/>
        </w:rPr>
        <w:t>network decision</w:t>
      </w:r>
    </w:p>
    <w:p w14:paraId="2B844224" w14:textId="77777777" w:rsidR="002567E7" w:rsidRPr="00165548" w:rsidRDefault="002567E7" w:rsidP="002567E7">
      <w:pPr>
        <w:pStyle w:val="BodyText"/>
        <w:tabs>
          <w:tab w:val="left" w:pos="1276"/>
        </w:tabs>
        <w:ind w:left="1276" w:hanging="1276"/>
        <w:rPr>
          <w:b/>
        </w:rPr>
      </w:pPr>
      <w:r>
        <w:rPr>
          <w:b/>
        </w:rPr>
        <w:t xml:space="preserve">Proposal 3 </w:t>
      </w:r>
      <w:r w:rsidRPr="00165548">
        <w:rPr>
          <w:b/>
        </w:rPr>
        <w:tab/>
        <w:t>Support for the case of a UE configured with multiple uplink carriers but where the UE is assumed to only operate on one uplink carrier at a time</w:t>
      </w:r>
    </w:p>
    <w:p w14:paraId="0BEA25E4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Pr="00165548">
        <w:rPr>
          <w:b/>
        </w:rPr>
        <w:t>UE</w:t>
      </w:r>
      <w:r>
        <w:rPr>
          <w:b/>
        </w:rPr>
        <w:t>s</w:t>
      </w:r>
      <w:r w:rsidRPr="00165548">
        <w:rPr>
          <w:b/>
        </w:rPr>
        <w:t xml:space="preserve"> </w:t>
      </w:r>
      <w:r>
        <w:rPr>
          <w:b/>
        </w:rPr>
        <w:t>are</w:t>
      </w:r>
      <w:r w:rsidRPr="00165548">
        <w:rPr>
          <w:b/>
        </w:rPr>
        <w:t xml:space="preserve"> configured with a semi-static time pattern indicating time instances when NR uplink transmission can take place and time instances when NR uplink transmission will not take place</w:t>
      </w:r>
    </w:p>
    <w:p w14:paraId="30BC41E5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 w:rsidRPr="00165548">
        <w:rPr>
          <w:b/>
        </w:rPr>
        <w:t xml:space="preserve">does not </w:t>
      </w:r>
      <w:r>
        <w:rPr>
          <w:b/>
        </w:rPr>
        <w:t xml:space="preserve">imply that </w:t>
      </w:r>
      <w:r w:rsidRPr="00165548">
        <w:rPr>
          <w:b/>
        </w:rPr>
        <w:t>UE</w:t>
      </w:r>
      <w:r>
        <w:rPr>
          <w:b/>
        </w:rPr>
        <w:t>s</w:t>
      </w:r>
      <w:r w:rsidRPr="00165548">
        <w:rPr>
          <w:b/>
        </w:rPr>
        <w:t xml:space="preserve"> cannot be scheduled for uplink NR transmission in an arbitrary time slot</w:t>
      </w:r>
    </w:p>
    <w:p w14:paraId="2E5DC740" w14:textId="77777777" w:rsidR="002567E7" w:rsidRPr="00165548" w:rsidRDefault="002567E7" w:rsidP="002567E7">
      <w:pPr>
        <w:pStyle w:val="BodyText"/>
        <w:ind w:left="1276" w:hanging="1276"/>
        <w:rPr>
          <w:b/>
        </w:rPr>
      </w:pPr>
      <w:r w:rsidRPr="00165548">
        <w:rPr>
          <w:b/>
        </w:rPr>
        <w:t>Proposal</w:t>
      </w:r>
      <w:r>
        <w:rPr>
          <w:b/>
        </w:rPr>
        <w:t xml:space="preserve"> 4</w:t>
      </w:r>
      <w:r w:rsidRPr="00165548">
        <w:rPr>
          <w:b/>
        </w:rPr>
        <w:t xml:space="preserve"> </w:t>
      </w:r>
      <w:r w:rsidRPr="00165548">
        <w:rPr>
          <w:b/>
        </w:rPr>
        <w:tab/>
        <w:t>Any network-internally concluded D</w:t>
      </w:r>
      <w:r>
        <w:rPr>
          <w:b/>
        </w:rPr>
        <w:t>L</w:t>
      </w:r>
      <w:r w:rsidRPr="00165548">
        <w:rPr>
          <w:b/>
        </w:rPr>
        <w:t>/UL TDM to handle harmonics</w:t>
      </w:r>
    </w:p>
    <w:p w14:paraId="5EB1B3C5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Pr="00165548">
        <w:rPr>
          <w:b/>
        </w:rPr>
        <w:t>UE</w:t>
      </w:r>
      <w:r>
        <w:rPr>
          <w:b/>
        </w:rPr>
        <w:t>s are</w:t>
      </w:r>
      <w:r w:rsidRPr="00165548">
        <w:rPr>
          <w:b/>
        </w:rPr>
        <w:t xml:space="preserve"> configured with a semi-static tim</w:t>
      </w:r>
      <w:r>
        <w:rPr>
          <w:b/>
        </w:rPr>
        <w:t>e pattern</w:t>
      </w:r>
      <w:r w:rsidRPr="00165548">
        <w:rPr>
          <w:b/>
        </w:rPr>
        <w:t xml:space="preserve"> indicating when uplink and downlink transmissions can take place</w:t>
      </w:r>
    </w:p>
    <w:p w14:paraId="624A7E61" w14:textId="77777777" w:rsidR="002567E7" w:rsidRPr="00165548" w:rsidRDefault="002567E7" w:rsidP="002567E7">
      <w:pPr>
        <w:pStyle w:val="BodyText"/>
        <w:numPr>
          <w:ilvl w:val="0"/>
          <w:numId w:val="33"/>
        </w:numPr>
        <w:ind w:left="1985" w:hanging="284"/>
        <w:rPr>
          <w:b/>
        </w:rPr>
      </w:pPr>
      <w:r>
        <w:rPr>
          <w:b/>
        </w:rPr>
        <w:t xml:space="preserve">does not imply that </w:t>
      </w:r>
      <w:r w:rsidRPr="00165548">
        <w:rPr>
          <w:b/>
        </w:rPr>
        <w:t>UE</w:t>
      </w:r>
      <w:r>
        <w:rPr>
          <w:b/>
        </w:rPr>
        <w:t xml:space="preserve">s </w:t>
      </w:r>
      <w:r w:rsidRPr="00165548">
        <w:rPr>
          <w:b/>
        </w:rPr>
        <w:t>cannot be scheduled for uplink and downlink transmission in an arbitrary time slot</w:t>
      </w:r>
    </w:p>
    <w:p w14:paraId="7D34CB17" w14:textId="475BF89F" w:rsidR="00165548" w:rsidRPr="00181069" w:rsidRDefault="00165548" w:rsidP="002567E7">
      <w:pPr>
        <w:pStyle w:val="BodyText"/>
        <w:ind w:left="1276" w:hanging="1276"/>
        <w:rPr>
          <w:b/>
        </w:rPr>
      </w:pPr>
    </w:p>
    <w:sectPr w:rsidR="00165548" w:rsidRPr="0018106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71625" w14:textId="77777777" w:rsidR="008F6D88" w:rsidRDefault="008F6D88">
      <w:r>
        <w:separator/>
      </w:r>
    </w:p>
  </w:endnote>
  <w:endnote w:type="continuationSeparator" w:id="0">
    <w:p w14:paraId="0C3536B7" w14:textId="77777777" w:rsidR="008F6D88" w:rsidRDefault="008F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2F411" w14:textId="401D31A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6D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6D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E404E" w14:textId="77777777" w:rsidR="008F6D88" w:rsidRDefault="008F6D88">
      <w:r>
        <w:separator/>
      </w:r>
    </w:p>
  </w:footnote>
  <w:footnote w:type="continuationSeparator" w:id="0">
    <w:p w14:paraId="21AD9AE3" w14:textId="77777777" w:rsidR="008F6D88" w:rsidRDefault="008F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8264D6"/>
    <w:multiLevelType w:val="hybridMultilevel"/>
    <w:tmpl w:val="7932EDD8"/>
    <w:lvl w:ilvl="0" w:tplc="30825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2E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60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66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8F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C8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C1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4E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66BD1"/>
    <w:multiLevelType w:val="hybridMultilevel"/>
    <w:tmpl w:val="E7CAB7D2"/>
    <w:lvl w:ilvl="0" w:tplc="B6D0EF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3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25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18"/>
  </w:num>
  <w:num w:numId="20">
    <w:abstractNumId w:val="8"/>
  </w:num>
  <w:num w:numId="21">
    <w:abstractNumId w:val="9"/>
  </w:num>
  <w:num w:numId="22">
    <w:abstractNumId w:val="28"/>
  </w:num>
  <w:num w:numId="23">
    <w:abstractNumId w:val="17"/>
  </w:num>
  <w:num w:numId="24">
    <w:abstractNumId w:val="29"/>
  </w:num>
  <w:num w:numId="25">
    <w:abstractNumId w:val="30"/>
  </w:num>
  <w:num w:numId="26">
    <w:abstractNumId w:val="31"/>
  </w:num>
  <w:num w:numId="27">
    <w:abstractNumId w:val="26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27"/>
  </w:num>
  <w:num w:numId="32">
    <w:abstractNumId w:val="11"/>
  </w:num>
  <w:num w:numId="33">
    <w:abstractNumId w:val="7"/>
  </w:num>
  <w:num w:numId="34">
    <w:abstractNumId w:val="22"/>
  </w:num>
  <w:num w:numId="3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B0A"/>
    <w:rsid w:val="00007CDC"/>
    <w:rsid w:val="00011B28"/>
    <w:rsid w:val="00015D15"/>
    <w:rsid w:val="0002564D"/>
    <w:rsid w:val="00025ECA"/>
    <w:rsid w:val="000325B8"/>
    <w:rsid w:val="00034C15"/>
    <w:rsid w:val="00036BA1"/>
    <w:rsid w:val="00041B25"/>
    <w:rsid w:val="000422E2"/>
    <w:rsid w:val="00042F22"/>
    <w:rsid w:val="000444EF"/>
    <w:rsid w:val="00052A07"/>
    <w:rsid w:val="000534E3"/>
    <w:rsid w:val="0005606A"/>
    <w:rsid w:val="00057117"/>
    <w:rsid w:val="000614F2"/>
    <w:rsid w:val="000616E7"/>
    <w:rsid w:val="0006487E"/>
    <w:rsid w:val="00065E1A"/>
    <w:rsid w:val="00067C6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41"/>
    <w:rsid w:val="000F06D6"/>
    <w:rsid w:val="000F0EB1"/>
    <w:rsid w:val="000F1106"/>
    <w:rsid w:val="000F3BE9"/>
    <w:rsid w:val="000F3F6C"/>
    <w:rsid w:val="000F6DF3"/>
    <w:rsid w:val="001005FF"/>
    <w:rsid w:val="00103DE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7AB5"/>
    <w:rsid w:val="00137F0B"/>
    <w:rsid w:val="00143E6D"/>
    <w:rsid w:val="00151E23"/>
    <w:rsid w:val="001521A7"/>
    <w:rsid w:val="001526E0"/>
    <w:rsid w:val="001551B5"/>
    <w:rsid w:val="00165548"/>
    <w:rsid w:val="001659C1"/>
    <w:rsid w:val="00166BA5"/>
    <w:rsid w:val="00173A8E"/>
    <w:rsid w:val="00177795"/>
    <w:rsid w:val="00180DFD"/>
    <w:rsid w:val="00181069"/>
    <w:rsid w:val="0018143F"/>
    <w:rsid w:val="00190AC1"/>
    <w:rsid w:val="00190C5C"/>
    <w:rsid w:val="0019341A"/>
    <w:rsid w:val="00197DF9"/>
    <w:rsid w:val="001A1987"/>
    <w:rsid w:val="001A2564"/>
    <w:rsid w:val="001A6173"/>
    <w:rsid w:val="001A6CBA"/>
    <w:rsid w:val="001B0D97"/>
    <w:rsid w:val="001B50C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7AED"/>
    <w:rsid w:val="001F3916"/>
    <w:rsid w:val="001F54C5"/>
    <w:rsid w:val="001F662C"/>
    <w:rsid w:val="001F7074"/>
    <w:rsid w:val="00200490"/>
    <w:rsid w:val="00201F3A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7E7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E89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887"/>
    <w:rsid w:val="00316FA6"/>
    <w:rsid w:val="003203ED"/>
    <w:rsid w:val="00322C9F"/>
    <w:rsid w:val="00324D23"/>
    <w:rsid w:val="00324E89"/>
    <w:rsid w:val="00331751"/>
    <w:rsid w:val="00334579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83E"/>
    <w:rsid w:val="00492BC5"/>
    <w:rsid w:val="004964F1"/>
    <w:rsid w:val="004A16BC"/>
    <w:rsid w:val="004A2B94"/>
    <w:rsid w:val="004A551C"/>
    <w:rsid w:val="004B7BCE"/>
    <w:rsid w:val="004B7C0C"/>
    <w:rsid w:val="004C3898"/>
    <w:rsid w:val="004D36B1"/>
    <w:rsid w:val="004D66A7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2C3A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F3F"/>
    <w:rsid w:val="00546970"/>
    <w:rsid w:val="00547F4D"/>
    <w:rsid w:val="00550419"/>
    <w:rsid w:val="005548F9"/>
    <w:rsid w:val="00554E19"/>
    <w:rsid w:val="0056121F"/>
    <w:rsid w:val="00572505"/>
    <w:rsid w:val="00574C3C"/>
    <w:rsid w:val="00582809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0CA9"/>
    <w:rsid w:val="005B35D7"/>
    <w:rsid w:val="005B392A"/>
    <w:rsid w:val="005B3AA3"/>
    <w:rsid w:val="005B6F83"/>
    <w:rsid w:val="005C74FB"/>
    <w:rsid w:val="005D1602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09AC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77F"/>
    <w:rsid w:val="00823382"/>
    <w:rsid w:val="008235DB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09A"/>
    <w:rsid w:val="00856911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5CD7"/>
    <w:rsid w:val="00876B4D"/>
    <w:rsid w:val="00877F18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20C"/>
    <w:rsid w:val="008B1B0B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477F"/>
    <w:rsid w:val="008F6D88"/>
    <w:rsid w:val="00902350"/>
    <w:rsid w:val="0090336B"/>
    <w:rsid w:val="009053AA"/>
    <w:rsid w:val="00906939"/>
    <w:rsid w:val="00910B7D"/>
    <w:rsid w:val="00911DFB"/>
    <w:rsid w:val="009139D9"/>
    <w:rsid w:val="00914AD8"/>
    <w:rsid w:val="00914EA3"/>
    <w:rsid w:val="00916079"/>
    <w:rsid w:val="00917CE9"/>
    <w:rsid w:val="00920BF2"/>
    <w:rsid w:val="00922010"/>
    <w:rsid w:val="0093183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430A"/>
    <w:rsid w:val="0096554B"/>
    <w:rsid w:val="0096584A"/>
    <w:rsid w:val="00967A48"/>
    <w:rsid w:val="00971F08"/>
    <w:rsid w:val="0097603D"/>
    <w:rsid w:val="00976949"/>
    <w:rsid w:val="00980477"/>
    <w:rsid w:val="00985253"/>
    <w:rsid w:val="009853B3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5176"/>
    <w:rsid w:val="00A17F63"/>
    <w:rsid w:val="00A214EA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291B"/>
    <w:rsid w:val="00B1304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4A7"/>
    <w:rsid w:val="00C06E93"/>
    <w:rsid w:val="00C07377"/>
    <w:rsid w:val="00C10478"/>
    <w:rsid w:val="00C12107"/>
    <w:rsid w:val="00C14D4B"/>
    <w:rsid w:val="00C154BB"/>
    <w:rsid w:val="00C16F37"/>
    <w:rsid w:val="00C279B5"/>
    <w:rsid w:val="00C27C45"/>
    <w:rsid w:val="00C3185E"/>
    <w:rsid w:val="00C3719D"/>
    <w:rsid w:val="00C54995"/>
    <w:rsid w:val="00C54D41"/>
    <w:rsid w:val="00C60783"/>
    <w:rsid w:val="00C64672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C4B"/>
    <w:rsid w:val="00C944AB"/>
    <w:rsid w:val="00C94614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2D2A"/>
    <w:rsid w:val="00D239A7"/>
    <w:rsid w:val="00D23F47"/>
    <w:rsid w:val="00D321CB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7C29"/>
    <w:rsid w:val="00DA305E"/>
    <w:rsid w:val="00DA5417"/>
    <w:rsid w:val="00DA56E8"/>
    <w:rsid w:val="00DB0A9F"/>
    <w:rsid w:val="00DB377D"/>
    <w:rsid w:val="00DB7B7E"/>
    <w:rsid w:val="00DC2D36"/>
    <w:rsid w:val="00DC53EF"/>
    <w:rsid w:val="00DC7677"/>
    <w:rsid w:val="00DD5387"/>
    <w:rsid w:val="00DE5608"/>
    <w:rsid w:val="00DE58D0"/>
    <w:rsid w:val="00DE654F"/>
    <w:rsid w:val="00DF0B6E"/>
    <w:rsid w:val="00DF0C96"/>
    <w:rsid w:val="00DF15E0"/>
    <w:rsid w:val="00DF37A0"/>
    <w:rsid w:val="00DF63C9"/>
    <w:rsid w:val="00DF71A0"/>
    <w:rsid w:val="00E04FBE"/>
    <w:rsid w:val="00E110E7"/>
    <w:rsid w:val="00E11B20"/>
    <w:rsid w:val="00E17FA2"/>
    <w:rsid w:val="00E21F83"/>
    <w:rsid w:val="00E22330"/>
    <w:rsid w:val="00E30B5A"/>
    <w:rsid w:val="00E30DA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A8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7F3"/>
    <w:rsid w:val="00F92782"/>
    <w:rsid w:val="00F93AA9"/>
    <w:rsid w:val="00F96985"/>
    <w:rsid w:val="00F97838"/>
    <w:rsid w:val="00FA2BB3"/>
    <w:rsid w:val="00FA358D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84E1F54-A081-4D98-9919-EE775646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22</TotalTime>
  <Pages>2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</vt:lpstr>
      <vt:lpstr>Discussion</vt:lpstr>
      <vt:lpstr>Proposals</vt:lpstr>
    </vt:vector>
  </TitlesOfParts>
  <Company>Ericsson</Company>
  <LinksUpToDate>false</LinksUpToDate>
  <CharactersWithSpaces>6590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5</cp:revision>
  <cp:lastPrinted>2017-10-02T17:29:00Z</cp:lastPrinted>
  <dcterms:created xsi:type="dcterms:W3CDTF">2017-10-02T11:46:00Z</dcterms:created>
  <dcterms:modified xsi:type="dcterms:W3CDTF">2017-10-02T20:16:00Z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